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8D1A" w14:textId="21E5AC9A" w:rsidR="00EE4225" w:rsidRPr="003C0809" w:rsidRDefault="00EE4225" w:rsidP="00EE4225">
      <w:pPr>
        <w:jc w:val="center"/>
        <w:rPr>
          <w:b/>
          <w:bCs/>
        </w:rPr>
      </w:pPr>
      <w:r w:rsidRPr="003C0809">
        <w:rPr>
          <w:b/>
          <w:bCs/>
        </w:rPr>
        <w:t xml:space="preserve">DOCKET NO. </w:t>
      </w:r>
      <w:r w:rsidR="00F301BE">
        <w:rPr>
          <w:b/>
          <w:bCs/>
        </w:rPr>
        <w:t>52</w:t>
      </w:r>
      <w:r w:rsidR="005C018B">
        <w:rPr>
          <w:b/>
          <w:bCs/>
        </w:rPr>
        <w:t>427</w:t>
      </w:r>
    </w:p>
    <w:p w14:paraId="4A23F630"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642C6640" w14:textId="77777777" w:rsidTr="004B1006">
        <w:tc>
          <w:tcPr>
            <w:tcW w:w="4608" w:type="dxa"/>
          </w:tcPr>
          <w:p w14:paraId="3FF699BF" w14:textId="77777777" w:rsidR="00EE4225" w:rsidRDefault="00F301BE" w:rsidP="004B1006">
            <w:pPr>
              <w:jc w:val="left"/>
              <w:rPr>
                <w:rFonts w:ascii="Times New Roman Bold" w:hAnsi="Times New Roman Bold"/>
                <w:b/>
                <w:caps/>
              </w:rPr>
            </w:pPr>
            <w:r w:rsidRPr="00F301BE">
              <w:rPr>
                <w:rFonts w:ascii="Times New Roman Bold" w:hAnsi="Times New Roman Bold"/>
                <w:b/>
                <w:caps/>
              </w:rPr>
              <w:t xml:space="preserve">Application of </w:t>
            </w:r>
            <w:r w:rsidR="005C018B">
              <w:rPr>
                <w:rFonts w:ascii="Times New Roman Bold" w:hAnsi="Times New Roman Bold"/>
                <w:b/>
                <w:caps/>
              </w:rPr>
              <w:t>patterson</w:t>
            </w:r>
          </w:p>
          <w:p w14:paraId="548D57CA" w14:textId="77777777" w:rsidR="005C018B" w:rsidRDefault="005C018B" w:rsidP="004B1006">
            <w:pPr>
              <w:jc w:val="left"/>
              <w:rPr>
                <w:rFonts w:ascii="Times New Roman Bold" w:hAnsi="Times New Roman Bold"/>
                <w:b/>
                <w:bCs/>
                <w:caps/>
                <w:szCs w:val="24"/>
              </w:rPr>
            </w:pPr>
            <w:r>
              <w:rPr>
                <w:rFonts w:ascii="Times New Roman Bold" w:hAnsi="Times New Roman Bold"/>
                <w:b/>
                <w:bCs/>
                <w:caps/>
                <w:szCs w:val="24"/>
              </w:rPr>
              <w:t>water supply llc and myra</w:t>
            </w:r>
          </w:p>
          <w:p w14:paraId="0C2C13C1" w14:textId="77777777" w:rsidR="005C018B" w:rsidRDefault="005C018B" w:rsidP="004B1006">
            <w:pPr>
              <w:jc w:val="left"/>
              <w:rPr>
                <w:rFonts w:ascii="Times New Roman Bold" w:hAnsi="Times New Roman Bold"/>
                <w:b/>
                <w:bCs/>
                <w:caps/>
                <w:szCs w:val="24"/>
              </w:rPr>
            </w:pPr>
            <w:r>
              <w:rPr>
                <w:rFonts w:ascii="Times New Roman Bold" w:hAnsi="Times New Roman Bold"/>
                <w:b/>
                <w:bCs/>
                <w:caps/>
                <w:szCs w:val="24"/>
              </w:rPr>
              <w:t xml:space="preserve">water system for sale, transfer, or merger of </w:t>
            </w:r>
          </w:p>
          <w:p w14:paraId="69EC1EBB" w14:textId="77777777" w:rsidR="005C018B" w:rsidRDefault="005C018B" w:rsidP="004B1006">
            <w:pPr>
              <w:jc w:val="left"/>
              <w:rPr>
                <w:rFonts w:ascii="Times New Roman Bold" w:hAnsi="Times New Roman Bold"/>
                <w:b/>
                <w:bCs/>
                <w:caps/>
                <w:szCs w:val="24"/>
              </w:rPr>
            </w:pPr>
            <w:r>
              <w:rPr>
                <w:rFonts w:ascii="Times New Roman Bold" w:hAnsi="Times New Roman Bold"/>
                <w:b/>
                <w:bCs/>
                <w:caps/>
                <w:szCs w:val="24"/>
              </w:rPr>
              <w:t xml:space="preserve">facilities and certificate </w:t>
            </w:r>
          </w:p>
          <w:p w14:paraId="60A85DD0" w14:textId="18C90547" w:rsidR="005C018B" w:rsidRPr="004A0787" w:rsidRDefault="005C018B" w:rsidP="004B1006">
            <w:pPr>
              <w:jc w:val="left"/>
              <w:rPr>
                <w:rFonts w:ascii="Times New Roman Bold" w:hAnsi="Times New Roman Bold"/>
                <w:b/>
                <w:bCs/>
                <w:caps/>
                <w:szCs w:val="24"/>
              </w:rPr>
            </w:pPr>
            <w:r>
              <w:rPr>
                <w:rFonts w:ascii="Times New Roman Bold" w:hAnsi="Times New Roman Bold"/>
                <w:b/>
                <w:bCs/>
                <w:caps/>
                <w:szCs w:val="24"/>
              </w:rPr>
              <w:t>rights in cooke county</w:t>
            </w:r>
          </w:p>
        </w:tc>
        <w:tc>
          <w:tcPr>
            <w:tcW w:w="360" w:type="dxa"/>
          </w:tcPr>
          <w:p w14:paraId="3623CE41" w14:textId="77777777" w:rsidR="00EE4225" w:rsidRPr="007C1B02" w:rsidRDefault="00EE4225" w:rsidP="004B1006">
            <w:pPr>
              <w:rPr>
                <w:b/>
              </w:rPr>
            </w:pPr>
            <w:r w:rsidRPr="007C1B02">
              <w:rPr>
                <w:b/>
              </w:rPr>
              <w:t>§</w:t>
            </w:r>
          </w:p>
          <w:p w14:paraId="16AC575A" w14:textId="77777777" w:rsidR="00EE4225" w:rsidRPr="007C1B02" w:rsidRDefault="00EE4225" w:rsidP="004B1006">
            <w:pPr>
              <w:rPr>
                <w:b/>
              </w:rPr>
            </w:pPr>
            <w:r w:rsidRPr="007C1B02">
              <w:rPr>
                <w:b/>
              </w:rPr>
              <w:t>§</w:t>
            </w:r>
          </w:p>
          <w:p w14:paraId="6C9FD2F6" w14:textId="77777777" w:rsidR="00EE4225" w:rsidRPr="007C1B02" w:rsidRDefault="00EE4225" w:rsidP="004B1006">
            <w:pPr>
              <w:rPr>
                <w:b/>
              </w:rPr>
            </w:pPr>
            <w:r w:rsidRPr="007C1B02">
              <w:rPr>
                <w:b/>
              </w:rPr>
              <w:t>§</w:t>
            </w:r>
          </w:p>
          <w:p w14:paraId="4A6D1B35" w14:textId="77777777" w:rsidR="00EE4225" w:rsidRPr="007C1B02" w:rsidRDefault="00EE4225" w:rsidP="004B1006">
            <w:pPr>
              <w:rPr>
                <w:b/>
              </w:rPr>
            </w:pPr>
            <w:r w:rsidRPr="007C1B02">
              <w:rPr>
                <w:b/>
              </w:rPr>
              <w:t>§</w:t>
            </w:r>
          </w:p>
          <w:p w14:paraId="56B99333" w14:textId="77777777" w:rsidR="004A0787" w:rsidRDefault="00EE4225" w:rsidP="004B1006">
            <w:pPr>
              <w:rPr>
                <w:b/>
              </w:rPr>
            </w:pPr>
            <w:r>
              <w:rPr>
                <w:b/>
              </w:rPr>
              <w:t>§</w:t>
            </w:r>
          </w:p>
          <w:p w14:paraId="2850E84A" w14:textId="77777777" w:rsidR="00F301BE" w:rsidRDefault="00F301BE" w:rsidP="004B1006">
            <w:pPr>
              <w:rPr>
                <w:b/>
              </w:rPr>
            </w:pPr>
            <w:r>
              <w:rPr>
                <w:b/>
              </w:rPr>
              <w:t>§</w:t>
            </w:r>
          </w:p>
          <w:p w14:paraId="42EC33C7" w14:textId="0A9298A5" w:rsidR="00F301BE" w:rsidRPr="007C1B02" w:rsidRDefault="00F301BE" w:rsidP="004B1006">
            <w:pPr>
              <w:rPr>
                <w:b/>
              </w:rPr>
            </w:pPr>
          </w:p>
        </w:tc>
        <w:tc>
          <w:tcPr>
            <w:tcW w:w="4788" w:type="dxa"/>
          </w:tcPr>
          <w:p w14:paraId="7A8B2B69" w14:textId="77777777" w:rsidR="00EE4225" w:rsidRPr="007C1B02" w:rsidRDefault="00EE4225" w:rsidP="004B1006">
            <w:pPr>
              <w:pStyle w:val="Docketstyle"/>
              <w:spacing w:line="240" w:lineRule="auto"/>
              <w:jc w:val="center"/>
              <w:rPr>
                <w:bCs/>
              </w:rPr>
            </w:pPr>
            <w:r w:rsidRPr="007C1B02">
              <w:rPr>
                <w:bCs/>
              </w:rPr>
              <w:t>PUBLIC UTILITY COMMISSION</w:t>
            </w:r>
          </w:p>
          <w:p w14:paraId="480D5E58" w14:textId="77777777" w:rsidR="00EE4225" w:rsidRPr="007C1B02" w:rsidRDefault="00EE4225" w:rsidP="004B1006">
            <w:pPr>
              <w:pStyle w:val="Docketstyle"/>
              <w:spacing w:line="240" w:lineRule="auto"/>
              <w:jc w:val="center"/>
              <w:rPr>
                <w:bCs/>
              </w:rPr>
            </w:pPr>
          </w:p>
          <w:p w14:paraId="43E931E8" w14:textId="77777777" w:rsidR="00EE4225" w:rsidRPr="007C1B02" w:rsidRDefault="00EE4225" w:rsidP="004B1006">
            <w:pPr>
              <w:pStyle w:val="Docketstyle"/>
              <w:spacing w:line="240" w:lineRule="auto"/>
              <w:jc w:val="center"/>
              <w:rPr>
                <w:bCs/>
              </w:rPr>
            </w:pPr>
            <w:r w:rsidRPr="007C1B02">
              <w:rPr>
                <w:bCs/>
              </w:rPr>
              <w:t>OF TEXAS</w:t>
            </w:r>
          </w:p>
        </w:tc>
      </w:tr>
    </w:tbl>
    <w:p w14:paraId="165B7E58" w14:textId="77777777" w:rsidR="00B275A1" w:rsidRDefault="00B275A1" w:rsidP="00B275A1">
      <w:pPr>
        <w:pStyle w:val="Documentheading"/>
        <w:rPr>
          <w:sz w:val="24"/>
          <w:szCs w:val="24"/>
        </w:rPr>
      </w:pPr>
    </w:p>
    <w:p w14:paraId="4F0AA852" w14:textId="0E8D16A7" w:rsidR="00B275A1" w:rsidRPr="00261AFE" w:rsidRDefault="00B275A1" w:rsidP="00DB6BF8">
      <w:pPr>
        <w:pStyle w:val="Documentheading"/>
        <w:rPr>
          <w:sz w:val="24"/>
          <w:szCs w:val="24"/>
        </w:rPr>
      </w:pPr>
      <w:r>
        <w:rPr>
          <w:sz w:val="24"/>
          <w:szCs w:val="24"/>
        </w:rPr>
        <w:t xml:space="preserve">COMMISSION STAFF’S RECOMMENDATION ON </w:t>
      </w:r>
      <w:r w:rsidR="00DB6BF8">
        <w:rPr>
          <w:sz w:val="24"/>
          <w:szCs w:val="24"/>
        </w:rPr>
        <w:t>sufficiency of closing documents</w:t>
      </w:r>
    </w:p>
    <w:p w14:paraId="66E82E06" w14:textId="77777777" w:rsidR="00B275A1" w:rsidRDefault="00B275A1" w:rsidP="00B275A1">
      <w:pPr>
        <w:pStyle w:val="Documentheading"/>
      </w:pPr>
    </w:p>
    <w:p w14:paraId="2819D0F6" w14:textId="2FD9615B" w:rsidR="00A72E6F" w:rsidRDefault="00B275A1" w:rsidP="002B1432">
      <w:pPr>
        <w:spacing w:line="360" w:lineRule="auto"/>
      </w:pPr>
      <w:r>
        <w:tab/>
      </w:r>
      <w:r w:rsidR="005C018B">
        <w:t>On August 13, 2021, Patterson Water Supply LLC (Patterson) and Myra Water System (Myra) (collectively, Applicants) filed an application for approval of the sale, transfer, or merger of facilities and certificate rights in Cooke County. Specifically, Patterson seeks approval to acquire facilities and to transfer water service area held under water Certificate of Convenience and Necessity (CCN) No. 12514 to Patterson under water CCN No. 13248. The requested area includes approximately 982 acres and 116 current customers. On December 16, 2021, February 15, 2022, and March 8, 2022, the Applicants filed supplemental information.</w:t>
      </w:r>
    </w:p>
    <w:p w14:paraId="0540E7CA" w14:textId="3B20263D" w:rsidR="00B275A1" w:rsidRDefault="00B275A1" w:rsidP="002B1432">
      <w:pPr>
        <w:spacing w:line="360" w:lineRule="auto"/>
      </w:pPr>
      <w:r>
        <w:rPr>
          <w:szCs w:val="24"/>
        </w:rPr>
        <w:tab/>
      </w:r>
      <w:r w:rsidR="00EE4225">
        <w:t xml:space="preserve">On </w:t>
      </w:r>
      <w:r w:rsidR="00DB6BF8">
        <w:t>April</w:t>
      </w:r>
      <w:r w:rsidR="005C018B">
        <w:t xml:space="preserve"> 1</w:t>
      </w:r>
      <w:r w:rsidR="00DB6BF8">
        <w:t>4</w:t>
      </w:r>
      <w:r w:rsidR="00EA19DB">
        <w:t>, 202</w:t>
      </w:r>
      <w:r w:rsidR="005C018B">
        <w:t>2</w:t>
      </w:r>
      <w:r w:rsidR="00EA19DB">
        <w:t>, the administrative law judge</w:t>
      </w:r>
      <w:r w:rsidR="005C018B">
        <w:t xml:space="preserve"> (ALJ)</w:t>
      </w:r>
      <w:r w:rsidR="00EA19DB">
        <w:t xml:space="preserve"> filed Order No. </w:t>
      </w:r>
      <w:r w:rsidR="00DB6BF8">
        <w:t>9</w:t>
      </w:r>
      <w:r w:rsidR="00EA19DB">
        <w:t xml:space="preserve">, requiring </w:t>
      </w:r>
      <w:r w:rsidR="005C018B">
        <w:t xml:space="preserve">the </w:t>
      </w:r>
      <w:r w:rsidR="00EA19DB">
        <w:t>Staff (Staff) of the Public Utility Commission of Texas (Commission)</w:t>
      </w:r>
      <w:r w:rsidR="00834035" w:rsidRPr="00834035">
        <w:t xml:space="preserve"> </w:t>
      </w:r>
      <w:r w:rsidR="00834035">
        <w:t>to file a re</w:t>
      </w:r>
      <w:r w:rsidR="00DB6BF8">
        <w:t>commendation on sufficiency of closing documents</w:t>
      </w:r>
      <w:r w:rsidR="00EA19DB">
        <w:t xml:space="preserve"> </w:t>
      </w:r>
      <w:r w:rsidR="00B331EB">
        <w:t>within 15 days of the Applicants filing proof that the transaction has been consummated</w:t>
      </w:r>
      <w:r w:rsidR="00EA19DB">
        <w:t xml:space="preserve">. </w:t>
      </w:r>
      <w:r w:rsidR="00B331EB">
        <w:t xml:space="preserve">Applicants filed proof that the transaction had been consummated on July 1, 2022. </w:t>
      </w:r>
      <w:r w:rsidR="00EA19DB">
        <w:t xml:space="preserve">Therefore, this pleading is timely filed. </w:t>
      </w:r>
    </w:p>
    <w:p w14:paraId="2608E44F" w14:textId="77777777" w:rsidR="00870785" w:rsidRDefault="00870785" w:rsidP="002B1432">
      <w:pPr>
        <w:spacing w:line="360" w:lineRule="auto"/>
      </w:pPr>
    </w:p>
    <w:p w14:paraId="3E2B7FD1" w14:textId="6AA64755" w:rsidR="00870785" w:rsidRDefault="00DB6BF8" w:rsidP="005777B6">
      <w:pPr>
        <w:pStyle w:val="ListParagraph"/>
        <w:numPr>
          <w:ilvl w:val="0"/>
          <w:numId w:val="1"/>
        </w:numPr>
        <w:spacing w:line="360" w:lineRule="auto"/>
        <w:ind w:left="0" w:firstLine="0"/>
        <w:contextualSpacing w:val="0"/>
        <w:jc w:val="center"/>
        <w:rPr>
          <w:b/>
        </w:rPr>
      </w:pPr>
      <w:r>
        <w:rPr>
          <w:b/>
        </w:rPr>
        <w:t>SUFFICIENCY OF CLOSING DOCUMENTS</w:t>
      </w:r>
    </w:p>
    <w:p w14:paraId="658EE3E4" w14:textId="3B956EB0" w:rsidR="0029633B" w:rsidRDefault="00DB6BF8" w:rsidP="0029633B">
      <w:pPr>
        <w:spacing w:line="360" w:lineRule="auto"/>
        <w:ind w:firstLine="720"/>
      </w:pPr>
      <w:r w:rsidRPr="00DB6BF8">
        <w:t>Staff has reviewed the closing documents filed by the Applicants on Ju</w:t>
      </w:r>
      <w:r>
        <w:t>ly 1</w:t>
      </w:r>
      <w:r w:rsidRPr="00DB6BF8">
        <w:t>, 2022 and recommends that they be found sufficient. Based on its review, Staff has determined that the Applicants’ filing meets the requirements of 16 TAC § 24.239(a) and (k)-(m). Therefore, Staff recommends that the closing documents be found sufficient.</w:t>
      </w:r>
      <w:r w:rsidR="00B331EB">
        <w:t xml:space="preserve"> Further, there were no customer deposits for any customer that needed to be returned. </w:t>
      </w:r>
      <w:r w:rsidRPr="00DB6BF8">
        <w:t xml:space="preserve"> </w:t>
      </w:r>
    </w:p>
    <w:p w14:paraId="6926D8FE" w14:textId="125F69D5" w:rsidR="0029633B" w:rsidRDefault="0029633B" w:rsidP="0029633B">
      <w:pPr>
        <w:spacing w:line="360" w:lineRule="auto"/>
      </w:pPr>
    </w:p>
    <w:p w14:paraId="444C130D" w14:textId="232D31C0" w:rsidR="0029633B" w:rsidRDefault="0029633B" w:rsidP="0029633B">
      <w:pPr>
        <w:spacing w:line="360" w:lineRule="auto"/>
      </w:pPr>
    </w:p>
    <w:p w14:paraId="17DA6792" w14:textId="30C41732" w:rsidR="00B331EB" w:rsidRDefault="00B331EB" w:rsidP="0029633B">
      <w:pPr>
        <w:spacing w:line="360" w:lineRule="auto"/>
      </w:pPr>
    </w:p>
    <w:p w14:paraId="54A0600E" w14:textId="3087810B" w:rsidR="00A93D21" w:rsidRDefault="00A93D21" w:rsidP="005777B6">
      <w:pPr>
        <w:numPr>
          <w:ilvl w:val="0"/>
          <w:numId w:val="1"/>
        </w:numPr>
        <w:spacing w:line="360" w:lineRule="auto"/>
        <w:ind w:left="0" w:firstLine="0"/>
        <w:jc w:val="center"/>
        <w:rPr>
          <w:b/>
        </w:rPr>
      </w:pPr>
      <w:r>
        <w:rPr>
          <w:b/>
        </w:rPr>
        <w:lastRenderedPageBreak/>
        <w:t>PROCEDURAL SCHEDULE</w:t>
      </w:r>
    </w:p>
    <w:p w14:paraId="6EBF306A" w14:textId="77777777" w:rsidR="00A93D21" w:rsidRDefault="00A93D21" w:rsidP="00A93D21">
      <w:pPr>
        <w:spacing w:line="360" w:lineRule="auto"/>
        <w:ind w:firstLine="720"/>
        <w:rPr>
          <w:szCs w:val="24"/>
        </w:rPr>
      </w:pPr>
      <w:r>
        <w:rPr>
          <w:szCs w:val="24"/>
        </w:rPr>
        <w:t>In accordance with Staff s recommendation that Applicants' closing documents be found sufficient, Staff proposes the following procedural schedule for continued processing of the docket:</w:t>
      </w:r>
    </w:p>
    <w:tbl>
      <w:tblPr>
        <w:tblStyle w:val="TableGrid"/>
        <w:tblW w:w="0" w:type="auto"/>
        <w:tblLook w:val="04A0" w:firstRow="1" w:lastRow="0" w:firstColumn="1" w:lastColumn="0" w:noHBand="0" w:noVBand="1"/>
      </w:tblPr>
      <w:tblGrid>
        <w:gridCol w:w="4675"/>
        <w:gridCol w:w="4675"/>
      </w:tblGrid>
      <w:tr w:rsidR="00A93D21" w14:paraId="4F2804F1" w14:textId="77777777" w:rsidTr="007B612F">
        <w:tc>
          <w:tcPr>
            <w:tcW w:w="4675" w:type="dxa"/>
            <w:tcBorders>
              <w:top w:val="single" w:sz="4" w:space="0" w:color="auto"/>
              <w:left w:val="single" w:sz="4" w:space="0" w:color="auto"/>
              <w:bottom w:val="single" w:sz="4" w:space="0" w:color="auto"/>
              <w:right w:val="single" w:sz="4" w:space="0" w:color="auto"/>
            </w:tcBorders>
            <w:hideMark/>
          </w:tcPr>
          <w:p w14:paraId="37B1521D" w14:textId="77777777" w:rsidR="00A93D21" w:rsidRDefault="00A93D21" w:rsidP="007B612F">
            <w:pPr>
              <w:pStyle w:val="ListParagraph"/>
              <w:spacing w:line="360" w:lineRule="auto"/>
              <w:ind w:left="0"/>
              <w:jc w:val="center"/>
              <w:rPr>
                <w:b/>
              </w:rPr>
            </w:pPr>
            <w:r>
              <w:rPr>
                <w:b/>
              </w:rPr>
              <w:t>Event</w:t>
            </w:r>
          </w:p>
        </w:tc>
        <w:tc>
          <w:tcPr>
            <w:tcW w:w="4675" w:type="dxa"/>
            <w:tcBorders>
              <w:top w:val="single" w:sz="4" w:space="0" w:color="auto"/>
              <w:left w:val="single" w:sz="4" w:space="0" w:color="auto"/>
              <w:bottom w:val="single" w:sz="4" w:space="0" w:color="auto"/>
              <w:right w:val="single" w:sz="4" w:space="0" w:color="auto"/>
            </w:tcBorders>
            <w:hideMark/>
          </w:tcPr>
          <w:p w14:paraId="28A7F9D4" w14:textId="77777777" w:rsidR="00A93D21" w:rsidRDefault="00A93D21" w:rsidP="007B612F">
            <w:pPr>
              <w:pStyle w:val="ListParagraph"/>
              <w:spacing w:line="360" w:lineRule="auto"/>
              <w:ind w:left="0"/>
              <w:jc w:val="center"/>
              <w:rPr>
                <w:b/>
              </w:rPr>
            </w:pPr>
            <w:r>
              <w:rPr>
                <w:b/>
              </w:rPr>
              <w:t>Date</w:t>
            </w:r>
          </w:p>
        </w:tc>
      </w:tr>
      <w:tr w:rsidR="00A93D21" w14:paraId="42A75E87" w14:textId="77777777" w:rsidTr="00EC3622">
        <w:trPr>
          <w:trHeight w:val="917"/>
        </w:trPr>
        <w:tc>
          <w:tcPr>
            <w:tcW w:w="4675" w:type="dxa"/>
            <w:tcBorders>
              <w:top w:val="single" w:sz="4" w:space="0" w:color="auto"/>
              <w:left w:val="single" w:sz="4" w:space="0" w:color="auto"/>
              <w:bottom w:val="single" w:sz="4" w:space="0" w:color="auto"/>
              <w:right w:val="single" w:sz="4" w:space="0" w:color="auto"/>
            </w:tcBorders>
            <w:hideMark/>
          </w:tcPr>
          <w:p w14:paraId="4D5283F7" w14:textId="77777777" w:rsidR="00A93D21" w:rsidRDefault="00A93D21" w:rsidP="007B612F">
            <w:pPr>
              <w:pStyle w:val="ListParagraph"/>
              <w:ind w:left="0"/>
              <w:rPr>
                <w:bCs/>
              </w:rPr>
            </w:pPr>
            <w:r>
              <w:rPr>
                <w:bCs/>
              </w:rPr>
              <w:t>Deadline for Staff to provide final maps, certificates, and tariffs (if applicable) to Applicants for review and consent.</w:t>
            </w:r>
          </w:p>
        </w:tc>
        <w:tc>
          <w:tcPr>
            <w:tcW w:w="4675" w:type="dxa"/>
            <w:tcBorders>
              <w:top w:val="single" w:sz="4" w:space="0" w:color="auto"/>
              <w:left w:val="single" w:sz="4" w:space="0" w:color="auto"/>
              <w:bottom w:val="single" w:sz="4" w:space="0" w:color="auto"/>
              <w:right w:val="single" w:sz="4" w:space="0" w:color="auto"/>
            </w:tcBorders>
            <w:hideMark/>
          </w:tcPr>
          <w:p w14:paraId="719D8294" w14:textId="77777777" w:rsidR="00A93D21" w:rsidRDefault="00A93D21" w:rsidP="007B612F">
            <w:pPr>
              <w:pStyle w:val="ListParagraph"/>
              <w:spacing w:line="360" w:lineRule="auto"/>
              <w:ind w:left="0"/>
              <w:rPr>
                <w:bCs/>
              </w:rPr>
            </w:pPr>
            <w:r>
              <w:rPr>
                <w:bCs/>
              </w:rPr>
              <w:t>August 15, 2022</w:t>
            </w:r>
          </w:p>
        </w:tc>
      </w:tr>
      <w:tr w:rsidR="00A93D21" w14:paraId="0CCAF3CA" w14:textId="77777777" w:rsidTr="00EC3622">
        <w:trPr>
          <w:trHeight w:val="620"/>
        </w:trPr>
        <w:tc>
          <w:tcPr>
            <w:tcW w:w="4675" w:type="dxa"/>
            <w:tcBorders>
              <w:top w:val="single" w:sz="4" w:space="0" w:color="auto"/>
              <w:left w:val="single" w:sz="4" w:space="0" w:color="auto"/>
              <w:bottom w:val="single" w:sz="4" w:space="0" w:color="auto"/>
              <w:right w:val="single" w:sz="4" w:space="0" w:color="auto"/>
            </w:tcBorders>
            <w:hideMark/>
          </w:tcPr>
          <w:p w14:paraId="29E23723" w14:textId="77777777" w:rsidR="00A93D21" w:rsidRPr="004E6585" w:rsidRDefault="00A93D21" w:rsidP="007B612F">
            <w:pPr>
              <w:pStyle w:val="ListParagraph"/>
              <w:ind w:left="0"/>
              <w:rPr>
                <w:bCs/>
              </w:rPr>
            </w:pPr>
            <w:r w:rsidRPr="004E6585">
              <w:rPr>
                <w:bCs/>
              </w:rPr>
              <w:t>Deadline for Applicants to file signed consent forms with the Commission.</w:t>
            </w:r>
          </w:p>
        </w:tc>
        <w:tc>
          <w:tcPr>
            <w:tcW w:w="4675" w:type="dxa"/>
            <w:tcBorders>
              <w:top w:val="single" w:sz="4" w:space="0" w:color="auto"/>
              <w:left w:val="single" w:sz="4" w:space="0" w:color="auto"/>
              <w:bottom w:val="single" w:sz="4" w:space="0" w:color="auto"/>
              <w:right w:val="single" w:sz="4" w:space="0" w:color="auto"/>
            </w:tcBorders>
            <w:hideMark/>
          </w:tcPr>
          <w:p w14:paraId="666A083D" w14:textId="6BDC97E0" w:rsidR="00A93D21" w:rsidRPr="004E6585" w:rsidRDefault="00A93D21" w:rsidP="007B612F">
            <w:pPr>
              <w:pStyle w:val="ListParagraph"/>
              <w:spacing w:line="360" w:lineRule="auto"/>
              <w:ind w:left="0"/>
              <w:rPr>
                <w:bCs/>
              </w:rPr>
            </w:pPr>
            <w:r w:rsidRPr="004E6585">
              <w:rPr>
                <w:bCs/>
              </w:rPr>
              <w:t xml:space="preserve">August </w:t>
            </w:r>
            <w:r>
              <w:rPr>
                <w:bCs/>
              </w:rPr>
              <w:t>29</w:t>
            </w:r>
            <w:r w:rsidRPr="004E6585">
              <w:rPr>
                <w:bCs/>
              </w:rPr>
              <w:t>, 2022</w:t>
            </w:r>
          </w:p>
        </w:tc>
      </w:tr>
      <w:tr w:rsidR="00A93D21" w14:paraId="0AAD5EEA" w14:textId="77777777" w:rsidTr="00EC3622">
        <w:trPr>
          <w:trHeight w:val="1160"/>
        </w:trPr>
        <w:tc>
          <w:tcPr>
            <w:tcW w:w="4675" w:type="dxa"/>
            <w:tcBorders>
              <w:top w:val="single" w:sz="4" w:space="0" w:color="auto"/>
              <w:left w:val="single" w:sz="4" w:space="0" w:color="auto"/>
              <w:bottom w:val="single" w:sz="4" w:space="0" w:color="auto"/>
              <w:right w:val="single" w:sz="4" w:space="0" w:color="auto"/>
            </w:tcBorders>
            <w:hideMark/>
          </w:tcPr>
          <w:p w14:paraId="60F747E0" w14:textId="77777777" w:rsidR="00A93D21" w:rsidRPr="004E6585" w:rsidRDefault="00A93D21" w:rsidP="007B612F">
            <w:pPr>
              <w:pStyle w:val="ListParagraph"/>
              <w:ind w:left="0"/>
              <w:rPr>
                <w:bCs/>
              </w:rPr>
            </w:pPr>
            <w:r w:rsidRPr="004E6585">
              <w:rPr>
                <w:bCs/>
              </w:rPr>
              <w:t>Deadline for parties to jointly file a proposed notice of Approval, including proposed findings of fact, conclusions of law, and ordering paragraphs.</w:t>
            </w:r>
          </w:p>
        </w:tc>
        <w:tc>
          <w:tcPr>
            <w:tcW w:w="4675" w:type="dxa"/>
            <w:tcBorders>
              <w:top w:val="single" w:sz="4" w:space="0" w:color="auto"/>
              <w:left w:val="single" w:sz="4" w:space="0" w:color="auto"/>
              <w:bottom w:val="single" w:sz="4" w:space="0" w:color="auto"/>
              <w:right w:val="single" w:sz="4" w:space="0" w:color="auto"/>
            </w:tcBorders>
            <w:hideMark/>
          </w:tcPr>
          <w:p w14:paraId="098D3EC2" w14:textId="33A4FE66" w:rsidR="00A93D21" w:rsidRPr="004E6585" w:rsidRDefault="00A93D21" w:rsidP="007B612F">
            <w:pPr>
              <w:pStyle w:val="ListParagraph"/>
              <w:spacing w:line="360" w:lineRule="auto"/>
              <w:ind w:left="0"/>
              <w:rPr>
                <w:bCs/>
              </w:rPr>
            </w:pPr>
            <w:r>
              <w:rPr>
                <w:bCs/>
              </w:rPr>
              <w:t>September 16</w:t>
            </w:r>
            <w:r w:rsidRPr="004E6585">
              <w:rPr>
                <w:bCs/>
              </w:rPr>
              <w:t>, 2022</w:t>
            </w:r>
          </w:p>
        </w:tc>
      </w:tr>
    </w:tbl>
    <w:p w14:paraId="596E48D4" w14:textId="77777777" w:rsidR="00A93D21" w:rsidRDefault="00A93D21" w:rsidP="00A93D21">
      <w:pPr>
        <w:spacing w:line="360" w:lineRule="auto"/>
        <w:rPr>
          <w:b/>
        </w:rPr>
      </w:pPr>
    </w:p>
    <w:p w14:paraId="6C3FFF2D" w14:textId="5C3ABE38" w:rsidR="00B275A1" w:rsidRPr="00006925" w:rsidRDefault="00935EFA" w:rsidP="005777B6">
      <w:pPr>
        <w:numPr>
          <w:ilvl w:val="0"/>
          <w:numId w:val="1"/>
        </w:numPr>
        <w:spacing w:line="360" w:lineRule="auto"/>
        <w:ind w:left="0" w:firstLine="0"/>
        <w:jc w:val="center"/>
        <w:rPr>
          <w:b/>
        </w:rPr>
      </w:pPr>
      <w:r>
        <w:rPr>
          <w:b/>
        </w:rPr>
        <w:t>C</w:t>
      </w:r>
      <w:r w:rsidR="00B275A1" w:rsidRPr="00006925">
        <w:rPr>
          <w:b/>
        </w:rPr>
        <w:t>ONCLUSION</w:t>
      </w:r>
    </w:p>
    <w:p w14:paraId="002BA5E2" w14:textId="02C5A3E2" w:rsidR="00D40840" w:rsidRDefault="00B275A1" w:rsidP="00D40840">
      <w:pPr>
        <w:autoSpaceDE w:val="0"/>
        <w:autoSpaceDN w:val="0"/>
        <w:adjustRightInd w:val="0"/>
        <w:spacing w:line="360" w:lineRule="auto"/>
      </w:pPr>
      <w:r w:rsidRPr="00006925">
        <w:tab/>
      </w:r>
      <w:r w:rsidR="007848F0" w:rsidRPr="007848F0">
        <w:t xml:space="preserve">For the reasons detailed above, Staff respectfully requests that an order be issued finding that the closing documents filed by the Applicants are sufficient. Staff further requests that the procedural schedule proposed above be adopted for continued processing of this docket.  </w:t>
      </w:r>
    </w:p>
    <w:p w14:paraId="5819D6ED" w14:textId="77777777" w:rsidR="00D40840" w:rsidRDefault="00D40840" w:rsidP="00D40840">
      <w:pPr>
        <w:autoSpaceDE w:val="0"/>
        <w:autoSpaceDN w:val="0"/>
        <w:adjustRightInd w:val="0"/>
        <w:spacing w:line="360" w:lineRule="auto"/>
      </w:pPr>
    </w:p>
    <w:p w14:paraId="41607CCB" w14:textId="5ABA64FC" w:rsidR="00B31784" w:rsidRDefault="00B31784" w:rsidP="00D40840">
      <w:pPr>
        <w:autoSpaceDE w:val="0"/>
        <w:autoSpaceDN w:val="0"/>
        <w:adjustRightInd w:val="0"/>
        <w:spacing w:line="360" w:lineRule="auto"/>
        <w:rPr>
          <w:bCs/>
          <w:szCs w:val="24"/>
        </w:rPr>
      </w:pPr>
    </w:p>
    <w:p w14:paraId="3BC11008" w14:textId="77777777" w:rsidR="00ED2608" w:rsidRDefault="00ED2608" w:rsidP="00D40840">
      <w:pPr>
        <w:autoSpaceDE w:val="0"/>
        <w:autoSpaceDN w:val="0"/>
        <w:adjustRightInd w:val="0"/>
        <w:spacing w:line="360" w:lineRule="auto"/>
        <w:rPr>
          <w:bCs/>
          <w:szCs w:val="24"/>
        </w:rPr>
      </w:pPr>
    </w:p>
    <w:p w14:paraId="77EB75BE" w14:textId="77777777" w:rsidR="00B31784" w:rsidRDefault="00B31784" w:rsidP="00D40840">
      <w:pPr>
        <w:autoSpaceDE w:val="0"/>
        <w:autoSpaceDN w:val="0"/>
        <w:adjustRightInd w:val="0"/>
        <w:spacing w:line="360" w:lineRule="auto"/>
        <w:rPr>
          <w:bCs/>
          <w:szCs w:val="24"/>
        </w:rPr>
      </w:pPr>
    </w:p>
    <w:p w14:paraId="67CCC6B7" w14:textId="77777777" w:rsidR="00B31784" w:rsidRDefault="00B31784" w:rsidP="00D40840">
      <w:pPr>
        <w:autoSpaceDE w:val="0"/>
        <w:autoSpaceDN w:val="0"/>
        <w:adjustRightInd w:val="0"/>
        <w:spacing w:line="360" w:lineRule="auto"/>
        <w:rPr>
          <w:bCs/>
          <w:szCs w:val="24"/>
        </w:rPr>
      </w:pPr>
    </w:p>
    <w:p w14:paraId="605DE28C" w14:textId="77777777" w:rsidR="00B31784" w:rsidRDefault="00B31784" w:rsidP="00D40840">
      <w:pPr>
        <w:autoSpaceDE w:val="0"/>
        <w:autoSpaceDN w:val="0"/>
        <w:adjustRightInd w:val="0"/>
        <w:spacing w:line="360" w:lineRule="auto"/>
        <w:rPr>
          <w:bCs/>
          <w:szCs w:val="24"/>
        </w:rPr>
      </w:pPr>
    </w:p>
    <w:p w14:paraId="15BBE0B5" w14:textId="77777777" w:rsidR="00B31784" w:rsidRDefault="00B31784" w:rsidP="00D40840">
      <w:pPr>
        <w:autoSpaceDE w:val="0"/>
        <w:autoSpaceDN w:val="0"/>
        <w:adjustRightInd w:val="0"/>
        <w:spacing w:line="360" w:lineRule="auto"/>
        <w:rPr>
          <w:bCs/>
          <w:szCs w:val="24"/>
        </w:rPr>
      </w:pPr>
    </w:p>
    <w:p w14:paraId="4909B5DA" w14:textId="77777777" w:rsidR="00B31784" w:rsidRDefault="00B31784" w:rsidP="00D40840">
      <w:pPr>
        <w:autoSpaceDE w:val="0"/>
        <w:autoSpaceDN w:val="0"/>
        <w:adjustRightInd w:val="0"/>
        <w:spacing w:line="360" w:lineRule="auto"/>
        <w:rPr>
          <w:bCs/>
          <w:szCs w:val="24"/>
        </w:rPr>
      </w:pPr>
    </w:p>
    <w:p w14:paraId="4BA0ECEA" w14:textId="77777777" w:rsidR="00B31784" w:rsidRDefault="00B31784" w:rsidP="00D40840">
      <w:pPr>
        <w:autoSpaceDE w:val="0"/>
        <w:autoSpaceDN w:val="0"/>
        <w:adjustRightInd w:val="0"/>
        <w:spacing w:line="360" w:lineRule="auto"/>
        <w:rPr>
          <w:bCs/>
          <w:szCs w:val="24"/>
        </w:rPr>
      </w:pPr>
    </w:p>
    <w:p w14:paraId="5BE3C4A2" w14:textId="77777777" w:rsidR="00B31784" w:rsidRDefault="00B31784" w:rsidP="00D40840">
      <w:pPr>
        <w:autoSpaceDE w:val="0"/>
        <w:autoSpaceDN w:val="0"/>
        <w:adjustRightInd w:val="0"/>
        <w:spacing w:line="360" w:lineRule="auto"/>
        <w:rPr>
          <w:bCs/>
          <w:szCs w:val="24"/>
        </w:rPr>
      </w:pPr>
    </w:p>
    <w:p w14:paraId="047C9583" w14:textId="77777777" w:rsidR="00B31784" w:rsidRDefault="00B31784" w:rsidP="00D40840">
      <w:pPr>
        <w:autoSpaceDE w:val="0"/>
        <w:autoSpaceDN w:val="0"/>
        <w:adjustRightInd w:val="0"/>
        <w:spacing w:line="360" w:lineRule="auto"/>
        <w:rPr>
          <w:bCs/>
          <w:szCs w:val="24"/>
        </w:rPr>
      </w:pPr>
    </w:p>
    <w:p w14:paraId="6B0AD531" w14:textId="77777777" w:rsidR="00B31784" w:rsidRDefault="00B31784" w:rsidP="00D40840">
      <w:pPr>
        <w:autoSpaceDE w:val="0"/>
        <w:autoSpaceDN w:val="0"/>
        <w:adjustRightInd w:val="0"/>
        <w:spacing w:line="360" w:lineRule="auto"/>
        <w:rPr>
          <w:bCs/>
          <w:szCs w:val="24"/>
        </w:rPr>
      </w:pPr>
    </w:p>
    <w:p w14:paraId="6C826A43" w14:textId="77777777" w:rsidR="00B31784" w:rsidRDefault="00B31784" w:rsidP="00D40840">
      <w:pPr>
        <w:autoSpaceDE w:val="0"/>
        <w:autoSpaceDN w:val="0"/>
        <w:adjustRightInd w:val="0"/>
        <w:spacing w:line="360" w:lineRule="auto"/>
        <w:rPr>
          <w:bCs/>
          <w:szCs w:val="24"/>
        </w:rPr>
      </w:pPr>
    </w:p>
    <w:p w14:paraId="6D86EEF8" w14:textId="77777777" w:rsidR="00B31784" w:rsidRDefault="00B31784" w:rsidP="00D40840">
      <w:pPr>
        <w:autoSpaceDE w:val="0"/>
        <w:autoSpaceDN w:val="0"/>
        <w:adjustRightInd w:val="0"/>
        <w:spacing w:line="360" w:lineRule="auto"/>
        <w:rPr>
          <w:bCs/>
          <w:szCs w:val="24"/>
        </w:rPr>
      </w:pPr>
    </w:p>
    <w:p w14:paraId="1B098E65" w14:textId="77777777" w:rsidR="00B31784" w:rsidRDefault="00B31784" w:rsidP="00D40840">
      <w:pPr>
        <w:autoSpaceDE w:val="0"/>
        <w:autoSpaceDN w:val="0"/>
        <w:adjustRightInd w:val="0"/>
        <w:spacing w:line="360" w:lineRule="auto"/>
        <w:rPr>
          <w:bCs/>
          <w:szCs w:val="24"/>
        </w:rPr>
      </w:pPr>
    </w:p>
    <w:p w14:paraId="05E6FF8E" w14:textId="5B67BCA3" w:rsidR="004D07DE" w:rsidRDefault="00B275A1" w:rsidP="00D40840">
      <w:pPr>
        <w:autoSpaceDE w:val="0"/>
        <w:autoSpaceDN w:val="0"/>
        <w:adjustRightInd w:val="0"/>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813BD8">
        <w:rPr>
          <w:bCs/>
          <w:noProof/>
          <w:szCs w:val="24"/>
        </w:rPr>
        <w:t>July 15, 2022</w:t>
      </w:r>
      <w:r w:rsidRPr="00933084">
        <w:rPr>
          <w:bCs/>
          <w:szCs w:val="24"/>
        </w:rPr>
        <w:fldChar w:fldCharType="end"/>
      </w:r>
    </w:p>
    <w:p w14:paraId="09E68D82" w14:textId="77777777" w:rsidR="00AF16ED" w:rsidRPr="00AF16ED" w:rsidRDefault="00AF16ED" w:rsidP="00AF16ED">
      <w:pPr>
        <w:spacing w:line="360" w:lineRule="auto"/>
      </w:pPr>
    </w:p>
    <w:p w14:paraId="6CCF5A10"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69BF0D99"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1799519" w14:textId="77777777" w:rsidR="00B275A1" w:rsidRPr="003F3549" w:rsidRDefault="00B275A1" w:rsidP="00B275A1">
      <w:pPr>
        <w:ind w:left="4320"/>
        <w:contextualSpacing/>
        <w:rPr>
          <w:b/>
          <w:szCs w:val="24"/>
        </w:rPr>
      </w:pPr>
      <w:r w:rsidRPr="003F3549">
        <w:rPr>
          <w:b/>
          <w:szCs w:val="24"/>
        </w:rPr>
        <w:t>LEGAL DIVISION</w:t>
      </w:r>
    </w:p>
    <w:p w14:paraId="1059DD37" w14:textId="77777777" w:rsidR="00B275A1" w:rsidRPr="003F3549" w:rsidRDefault="00B275A1" w:rsidP="00B275A1"/>
    <w:p w14:paraId="6288477E" w14:textId="15E2CF5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29633B">
        <w:rPr>
          <w:szCs w:val="24"/>
        </w:rPr>
        <w:t>Keith Rogas</w:t>
      </w:r>
    </w:p>
    <w:p w14:paraId="212B95AD"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019CCB7" w14:textId="77777777" w:rsidR="00B275A1" w:rsidRDefault="00B275A1" w:rsidP="00B275A1">
      <w:pPr>
        <w:contextualSpacing/>
        <w:rPr>
          <w:szCs w:val="24"/>
        </w:rPr>
      </w:pPr>
    </w:p>
    <w:p w14:paraId="18CF4B2B" w14:textId="6C6F3785" w:rsidR="004A0787" w:rsidRPr="00B1026C" w:rsidRDefault="004A0787" w:rsidP="004A0787">
      <w:pPr>
        <w:ind w:left="4320"/>
        <w:rPr>
          <w:szCs w:val="24"/>
        </w:rPr>
      </w:pPr>
      <w:r w:rsidRPr="00B1026C">
        <w:rPr>
          <w:szCs w:val="24"/>
        </w:rPr>
        <w:t>R</w:t>
      </w:r>
      <w:r w:rsidR="0029633B">
        <w:rPr>
          <w:szCs w:val="24"/>
        </w:rPr>
        <w:t>obert Dakota Parish</w:t>
      </w:r>
    </w:p>
    <w:p w14:paraId="63837D6C" w14:textId="77777777" w:rsidR="004A0787" w:rsidRPr="00B1026C" w:rsidRDefault="004A0787" w:rsidP="004A0787">
      <w:pPr>
        <w:ind w:left="4320"/>
        <w:rPr>
          <w:szCs w:val="24"/>
        </w:rPr>
      </w:pPr>
      <w:r w:rsidRPr="00B1026C">
        <w:rPr>
          <w:szCs w:val="24"/>
        </w:rPr>
        <w:t>Managing Attorney</w:t>
      </w:r>
    </w:p>
    <w:p w14:paraId="466F790B" w14:textId="77777777" w:rsidR="004A0787" w:rsidRPr="00B1026C" w:rsidRDefault="004A0787" w:rsidP="004A0787">
      <w:pPr>
        <w:ind w:left="4320"/>
        <w:rPr>
          <w:szCs w:val="24"/>
        </w:rPr>
      </w:pPr>
    </w:p>
    <w:p w14:paraId="3D83688C" w14:textId="77777777" w:rsidR="004A0787" w:rsidRPr="00B1026C" w:rsidRDefault="004A0787" w:rsidP="004A0787">
      <w:pPr>
        <w:ind w:left="4320"/>
        <w:rPr>
          <w:szCs w:val="24"/>
        </w:rPr>
      </w:pPr>
    </w:p>
    <w:p w14:paraId="754E9C9F" w14:textId="3B227DB3" w:rsidR="004A0787" w:rsidRPr="00B1026C" w:rsidRDefault="004A0787" w:rsidP="004A0787">
      <w:pPr>
        <w:ind w:left="4320"/>
        <w:rPr>
          <w:szCs w:val="24"/>
          <w:u w:val="single"/>
        </w:rPr>
      </w:pPr>
      <w:r w:rsidRPr="00B1026C">
        <w:rPr>
          <w:szCs w:val="24"/>
          <w:u w:val="single"/>
        </w:rPr>
        <w:t>/s/ Arnett D. Caviel</w:t>
      </w:r>
    </w:p>
    <w:p w14:paraId="63DB70D4" w14:textId="77777777" w:rsidR="004A0787" w:rsidRPr="00B1026C" w:rsidRDefault="004A0787" w:rsidP="004A0787">
      <w:pPr>
        <w:ind w:left="4320"/>
        <w:rPr>
          <w:szCs w:val="24"/>
        </w:rPr>
      </w:pPr>
      <w:bookmarkStart w:id="0" w:name="_Hlk65663267"/>
      <w:r w:rsidRPr="00B1026C">
        <w:rPr>
          <w:szCs w:val="24"/>
        </w:rPr>
        <w:t>Arnett D. Caviel</w:t>
      </w:r>
    </w:p>
    <w:bookmarkEnd w:id="0"/>
    <w:p w14:paraId="74845299" w14:textId="77777777" w:rsidR="004A0787" w:rsidRPr="00B1026C" w:rsidRDefault="004A0787" w:rsidP="004A0787">
      <w:pPr>
        <w:ind w:left="4320"/>
        <w:rPr>
          <w:szCs w:val="24"/>
        </w:rPr>
      </w:pPr>
      <w:r w:rsidRPr="00B1026C">
        <w:rPr>
          <w:szCs w:val="24"/>
        </w:rPr>
        <w:t>State Bar No. 24121533</w:t>
      </w:r>
    </w:p>
    <w:p w14:paraId="1361B2C4" w14:textId="77777777" w:rsidR="004A0787" w:rsidRPr="00B1026C" w:rsidRDefault="004A0787" w:rsidP="004A0787">
      <w:pPr>
        <w:ind w:left="4320"/>
        <w:rPr>
          <w:szCs w:val="24"/>
        </w:rPr>
      </w:pPr>
      <w:r w:rsidRPr="00B1026C">
        <w:rPr>
          <w:szCs w:val="24"/>
        </w:rPr>
        <w:t>1701 N. Congress Avenue</w:t>
      </w:r>
    </w:p>
    <w:p w14:paraId="2613D45C" w14:textId="77777777" w:rsidR="004A0787" w:rsidRPr="00B1026C" w:rsidRDefault="004A0787" w:rsidP="004A0787">
      <w:pPr>
        <w:ind w:left="4320"/>
        <w:rPr>
          <w:szCs w:val="24"/>
        </w:rPr>
      </w:pPr>
      <w:r w:rsidRPr="00B1026C">
        <w:rPr>
          <w:szCs w:val="24"/>
        </w:rPr>
        <w:t>P.O. Box 13326</w:t>
      </w:r>
    </w:p>
    <w:p w14:paraId="61C68804" w14:textId="77777777" w:rsidR="004A0787" w:rsidRPr="00B1026C" w:rsidRDefault="004A0787" w:rsidP="004A0787">
      <w:pPr>
        <w:ind w:left="4320"/>
        <w:rPr>
          <w:szCs w:val="24"/>
        </w:rPr>
      </w:pPr>
      <w:r w:rsidRPr="00B1026C">
        <w:rPr>
          <w:szCs w:val="24"/>
        </w:rPr>
        <w:t>Austin, Texas 78711-3326</w:t>
      </w:r>
    </w:p>
    <w:p w14:paraId="185CDCF1" w14:textId="77777777" w:rsidR="004A0787" w:rsidRPr="00B1026C" w:rsidRDefault="004A0787" w:rsidP="004A0787">
      <w:pPr>
        <w:ind w:left="4320"/>
        <w:rPr>
          <w:szCs w:val="24"/>
        </w:rPr>
      </w:pPr>
      <w:r w:rsidRPr="00B1026C">
        <w:rPr>
          <w:szCs w:val="24"/>
        </w:rPr>
        <w:t>(512) 936-7245</w:t>
      </w:r>
    </w:p>
    <w:p w14:paraId="3D94DB13" w14:textId="77777777" w:rsidR="004A0787" w:rsidRPr="00B1026C" w:rsidRDefault="004A0787" w:rsidP="004A0787">
      <w:pPr>
        <w:ind w:left="4320"/>
        <w:rPr>
          <w:szCs w:val="24"/>
        </w:rPr>
      </w:pPr>
      <w:r w:rsidRPr="00B1026C">
        <w:rPr>
          <w:szCs w:val="24"/>
        </w:rPr>
        <w:t>(512) 936-7268 (facsimile)</w:t>
      </w:r>
    </w:p>
    <w:p w14:paraId="12A5335C" w14:textId="77777777" w:rsidR="004A0787" w:rsidRPr="00B1026C" w:rsidRDefault="004A0787" w:rsidP="004A0787">
      <w:pPr>
        <w:ind w:left="4320"/>
        <w:rPr>
          <w:szCs w:val="24"/>
        </w:rPr>
      </w:pPr>
      <w:r w:rsidRPr="00B1026C">
        <w:rPr>
          <w:szCs w:val="24"/>
        </w:rPr>
        <w:t>Arnett.Caviel@puc.texas.gov</w:t>
      </w:r>
    </w:p>
    <w:p w14:paraId="66B00086" w14:textId="77777777" w:rsidR="00DF5357" w:rsidRDefault="00DF5357" w:rsidP="00EE4225">
      <w:pPr>
        <w:jc w:val="center"/>
        <w:rPr>
          <w:b/>
          <w:caps/>
          <w:szCs w:val="24"/>
        </w:rPr>
      </w:pPr>
    </w:p>
    <w:p w14:paraId="7F670030" w14:textId="2D7F2A99" w:rsidR="009A7CB2" w:rsidRDefault="009A7CB2" w:rsidP="00EE4225">
      <w:pPr>
        <w:jc w:val="center"/>
        <w:rPr>
          <w:b/>
          <w:caps/>
          <w:szCs w:val="24"/>
        </w:rPr>
      </w:pPr>
    </w:p>
    <w:p w14:paraId="3A90185E" w14:textId="4503B207" w:rsidR="009A7CB2" w:rsidRDefault="009A7CB2" w:rsidP="0029633B">
      <w:pPr>
        <w:rPr>
          <w:b/>
          <w:caps/>
          <w:szCs w:val="24"/>
        </w:rPr>
      </w:pPr>
    </w:p>
    <w:p w14:paraId="6D21CD61" w14:textId="59E33F1C" w:rsidR="00EE4225" w:rsidRPr="005675BB" w:rsidRDefault="00EE4225" w:rsidP="00EE4225">
      <w:pPr>
        <w:jc w:val="center"/>
        <w:rPr>
          <w:b/>
          <w:caps/>
          <w:szCs w:val="24"/>
        </w:rPr>
      </w:pPr>
      <w:r w:rsidRPr="005675BB">
        <w:rPr>
          <w:b/>
          <w:caps/>
          <w:szCs w:val="24"/>
        </w:rPr>
        <w:t xml:space="preserve">DOCKET NO. </w:t>
      </w:r>
      <w:r w:rsidR="00F301BE">
        <w:rPr>
          <w:b/>
          <w:caps/>
          <w:szCs w:val="24"/>
        </w:rPr>
        <w:t>52</w:t>
      </w:r>
      <w:r w:rsidR="009A7CB2">
        <w:rPr>
          <w:b/>
          <w:caps/>
          <w:szCs w:val="24"/>
        </w:rPr>
        <w:t>427</w:t>
      </w:r>
    </w:p>
    <w:p w14:paraId="44D0E5F8" w14:textId="77777777" w:rsidR="00EE4225" w:rsidRPr="005675BB" w:rsidRDefault="00EE4225" w:rsidP="00EE4225">
      <w:pPr>
        <w:jc w:val="center"/>
        <w:rPr>
          <w:b/>
          <w:szCs w:val="24"/>
        </w:rPr>
      </w:pPr>
    </w:p>
    <w:p w14:paraId="1D132BF2" w14:textId="77777777" w:rsidR="00EE4225" w:rsidRPr="005675BB" w:rsidRDefault="00EE4225" w:rsidP="00EE4225">
      <w:pPr>
        <w:keepNext/>
        <w:jc w:val="center"/>
        <w:rPr>
          <w:b/>
          <w:szCs w:val="24"/>
        </w:rPr>
      </w:pPr>
      <w:r w:rsidRPr="005675BB">
        <w:rPr>
          <w:b/>
          <w:szCs w:val="24"/>
        </w:rPr>
        <w:t>CERTIFICATE OF SERVICE</w:t>
      </w:r>
    </w:p>
    <w:p w14:paraId="03899605" w14:textId="77777777" w:rsidR="00EE4225" w:rsidRPr="005675BB" w:rsidRDefault="00EE4225" w:rsidP="00EE4225">
      <w:pPr>
        <w:keepNext/>
        <w:jc w:val="center"/>
        <w:rPr>
          <w:b/>
          <w:szCs w:val="24"/>
        </w:rPr>
      </w:pPr>
    </w:p>
    <w:p w14:paraId="504CECA5" w14:textId="35BCA82F"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813BD8">
        <w:rPr>
          <w:noProof/>
          <w:szCs w:val="24"/>
        </w:rPr>
        <w:t>July 15, 2022</w:t>
      </w:r>
      <w:r w:rsidRPr="003842E7">
        <w:rPr>
          <w:szCs w:val="24"/>
        </w:rPr>
        <w:fldChar w:fldCharType="end"/>
      </w:r>
      <w:r w:rsidRPr="003842E7">
        <w:rPr>
          <w:color w:val="0D0D0D"/>
          <w:szCs w:val="24"/>
        </w:rPr>
        <w:t>, in accordance with the Order Suspending Rules, issued in Project No. 50664.</w:t>
      </w:r>
    </w:p>
    <w:p w14:paraId="321F63F0" w14:textId="77777777" w:rsidR="00EE4225" w:rsidRPr="005675BB" w:rsidRDefault="00EE4225" w:rsidP="00EE4225">
      <w:pPr>
        <w:keepNext/>
        <w:ind w:firstLine="720"/>
        <w:rPr>
          <w:szCs w:val="24"/>
        </w:rPr>
      </w:pPr>
    </w:p>
    <w:p w14:paraId="7949BA89" w14:textId="353D0E26" w:rsidR="004A0787" w:rsidRPr="00B1026C" w:rsidRDefault="004A0787" w:rsidP="004A0787">
      <w:pPr>
        <w:ind w:left="4320"/>
        <w:rPr>
          <w:szCs w:val="24"/>
          <w:u w:val="single"/>
        </w:rPr>
      </w:pPr>
      <w:r w:rsidRPr="00B1026C">
        <w:rPr>
          <w:szCs w:val="24"/>
          <w:u w:val="single"/>
        </w:rPr>
        <w:t>/s/ Arnett D. Caviel</w:t>
      </w:r>
    </w:p>
    <w:p w14:paraId="1C861D7F" w14:textId="77777777" w:rsidR="004A0787" w:rsidRPr="00B1026C" w:rsidRDefault="004A0787" w:rsidP="004A0787">
      <w:pPr>
        <w:ind w:left="4320"/>
        <w:rPr>
          <w:szCs w:val="24"/>
        </w:rPr>
      </w:pPr>
      <w:r w:rsidRPr="00B1026C">
        <w:rPr>
          <w:szCs w:val="24"/>
        </w:rPr>
        <w:t>Arnett D. Caviel</w:t>
      </w:r>
    </w:p>
    <w:p w14:paraId="60265133" w14:textId="77777777" w:rsidR="00030162" w:rsidRPr="00EE4225" w:rsidRDefault="00030162" w:rsidP="004A0787">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C2780" w14:textId="77777777" w:rsidR="00BB3266" w:rsidRDefault="00BB3266" w:rsidP="00645DF3">
      <w:r>
        <w:separator/>
      </w:r>
    </w:p>
  </w:endnote>
  <w:endnote w:type="continuationSeparator" w:id="0">
    <w:p w14:paraId="32FD03F6" w14:textId="77777777" w:rsidR="00BB3266" w:rsidRDefault="00BB3266"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DE34" w14:textId="77777777" w:rsidR="002B1432" w:rsidRPr="002B1432" w:rsidRDefault="002B1432">
    <w:pPr>
      <w:pStyle w:val="Footer"/>
      <w:jc w:val="center"/>
      <w:rPr>
        <w:sz w:val="20"/>
      </w:rPr>
    </w:pPr>
    <w:r w:rsidRPr="002B1432">
      <w:rPr>
        <w:sz w:val="20"/>
      </w:rPr>
      <w:fldChar w:fldCharType="begin"/>
    </w:r>
    <w:r w:rsidRPr="002B1432">
      <w:rPr>
        <w:sz w:val="20"/>
      </w:rPr>
      <w:instrText xml:space="preserve"> PAGE   \* MERGEFORMAT </w:instrText>
    </w:r>
    <w:r w:rsidRPr="002B1432">
      <w:rPr>
        <w:sz w:val="20"/>
      </w:rPr>
      <w:fldChar w:fldCharType="separate"/>
    </w:r>
    <w:r w:rsidRPr="002B1432">
      <w:rPr>
        <w:noProof/>
        <w:sz w:val="20"/>
      </w:rPr>
      <w:t>2</w:t>
    </w:r>
    <w:r w:rsidRPr="002B1432">
      <w:rPr>
        <w:noProof/>
        <w:sz w:val="20"/>
      </w:rPr>
      <w:fldChar w:fldCharType="end"/>
    </w:r>
  </w:p>
  <w:p w14:paraId="23CF4F87"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B37BE" w14:textId="77777777" w:rsidR="00BB3266" w:rsidRDefault="00BB3266" w:rsidP="00645DF3">
      <w:r>
        <w:separator/>
      </w:r>
    </w:p>
  </w:footnote>
  <w:footnote w:type="continuationSeparator" w:id="0">
    <w:p w14:paraId="76D82B57" w14:textId="77777777" w:rsidR="00BB3266" w:rsidRDefault="00BB3266"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96AE6"/>
    <w:rsid w:val="000A09D2"/>
    <w:rsid w:val="000A775A"/>
    <w:rsid w:val="000C1D63"/>
    <w:rsid w:val="000C30DA"/>
    <w:rsid w:val="000E252D"/>
    <w:rsid w:val="000F56FD"/>
    <w:rsid w:val="001028E2"/>
    <w:rsid w:val="001208F1"/>
    <w:rsid w:val="00120C64"/>
    <w:rsid w:val="00137659"/>
    <w:rsid w:val="00166033"/>
    <w:rsid w:val="00171E15"/>
    <w:rsid w:val="001B5682"/>
    <w:rsid w:val="001B63A1"/>
    <w:rsid w:val="001C3BC2"/>
    <w:rsid w:val="001C6FC8"/>
    <w:rsid w:val="001C7CF1"/>
    <w:rsid w:val="001E3591"/>
    <w:rsid w:val="001E643D"/>
    <w:rsid w:val="001E6E8B"/>
    <w:rsid w:val="00205340"/>
    <w:rsid w:val="002351B3"/>
    <w:rsid w:val="002445CA"/>
    <w:rsid w:val="00245727"/>
    <w:rsid w:val="00276B33"/>
    <w:rsid w:val="0028144C"/>
    <w:rsid w:val="00290BF9"/>
    <w:rsid w:val="00292ED1"/>
    <w:rsid w:val="0029633B"/>
    <w:rsid w:val="002B1432"/>
    <w:rsid w:val="002C48E5"/>
    <w:rsid w:val="002E1F3D"/>
    <w:rsid w:val="002F124E"/>
    <w:rsid w:val="002F500B"/>
    <w:rsid w:val="003147B0"/>
    <w:rsid w:val="0032724A"/>
    <w:rsid w:val="00346F9C"/>
    <w:rsid w:val="0035731D"/>
    <w:rsid w:val="003B696F"/>
    <w:rsid w:val="003C3971"/>
    <w:rsid w:val="003D1641"/>
    <w:rsid w:val="003F35E2"/>
    <w:rsid w:val="003F73A0"/>
    <w:rsid w:val="00411B11"/>
    <w:rsid w:val="0041217E"/>
    <w:rsid w:val="00415536"/>
    <w:rsid w:val="00431C9F"/>
    <w:rsid w:val="004413BA"/>
    <w:rsid w:val="00463FB0"/>
    <w:rsid w:val="00467FE7"/>
    <w:rsid w:val="004A0787"/>
    <w:rsid w:val="004A27E1"/>
    <w:rsid w:val="004A3E0E"/>
    <w:rsid w:val="004B1006"/>
    <w:rsid w:val="004C2707"/>
    <w:rsid w:val="004C7F32"/>
    <w:rsid w:val="004D07DE"/>
    <w:rsid w:val="004E4B5E"/>
    <w:rsid w:val="004E6A0A"/>
    <w:rsid w:val="00504592"/>
    <w:rsid w:val="00507E26"/>
    <w:rsid w:val="0052756C"/>
    <w:rsid w:val="00543786"/>
    <w:rsid w:val="00566012"/>
    <w:rsid w:val="005676FC"/>
    <w:rsid w:val="00571923"/>
    <w:rsid w:val="005777B6"/>
    <w:rsid w:val="005829F3"/>
    <w:rsid w:val="00585FC3"/>
    <w:rsid w:val="005A2A7C"/>
    <w:rsid w:val="005C018B"/>
    <w:rsid w:val="005C562F"/>
    <w:rsid w:val="005D3FA7"/>
    <w:rsid w:val="005E1C8E"/>
    <w:rsid w:val="005F0356"/>
    <w:rsid w:val="005F4A66"/>
    <w:rsid w:val="00606F27"/>
    <w:rsid w:val="00613536"/>
    <w:rsid w:val="0061546D"/>
    <w:rsid w:val="006220AB"/>
    <w:rsid w:val="006227CD"/>
    <w:rsid w:val="006365DD"/>
    <w:rsid w:val="00640FEE"/>
    <w:rsid w:val="00642BF4"/>
    <w:rsid w:val="00645DF3"/>
    <w:rsid w:val="00656641"/>
    <w:rsid w:val="006A3317"/>
    <w:rsid w:val="006C4514"/>
    <w:rsid w:val="006D2533"/>
    <w:rsid w:val="006D7224"/>
    <w:rsid w:val="00706CCC"/>
    <w:rsid w:val="00726461"/>
    <w:rsid w:val="00751AFE"/>
    <w:rsid w:val="0078431C"/>
    <w:rsid w:val="007848F0"/>
    <w:rsid w:val="00785DEC"/>
    <w:rsid w:val="00791EAD"/>
    <w:rsid w:val="00795005"/>
    <w:rsid w:val="007B76C9"/>
    <w:rsid w:val="007D48E6"/>
    <w:rsid w:val="007F059E"/>
    <w:rsid w:val="00803308"/>
    <w:rsid w:val="00804879"/>
    <w:rsid w:val="00813BD8"/>
    <w:rsid w:val="0082240B"/>
    <w:rsid w:val="00834035"/>
    <w:rsid w:val="008462B8"/>
    <w:rsid w:val="008519F5"/>
    <w:rsid w:val="0085259E"/>
    <w:rsid w:val="00856ACE"/>
    <w:rsid w:val="00870785"/>
    <w:rsid w:val="00876AE6"/>
    <w:rsid w:val="00882C84"/>
    <w:rsid w:val="00890CE7"/>
    <w:rsid w:val="008C267D"/>
    <w:rsid w:val="008D2491"/>
    <w:rsid w:val="008E46F6"/>
    <w:rsid w:val="009250C2"/>
    <w:rsid w:val="0093013E"/>
    <w:rsid w:val="00935EFA"/>
    <w:rsid w:val="009474E8"/>
    <w:rsid w:val="009749F9"/>
    <w:rsid w:val="0098073C"/>
    <w:rsid w:val="00981591"/>
    <w:rsid w:val="00997247"/>
    <w:rsid w:val="009A7CB2"/>
    <w:rsid w:val="009B3136"/>
    <w:rsid w:val="009D3789"/>
    <w:rsid w:val="00A31D47"/>
    <w:rsid w:val="00A458EF"/>
    <w:rsid w:val="00A4767F"/>
    <w:rsid w:val="00A65430"/>
    <w:rsid w:val="00A6620E"/>
    <w:rsid w:val="00A72E6F"/>
    <w:rsid w:val="00A91DA1"/>
    <w:rsid w:val="00A91EB7"/>
    <w:rsid w:val="00A93D21"/>
    <w:rsid w:val="00AB08FF"/>
    <w:rsid w:val="00AB3297"/>
    <w:rsid w:val="00AF1537"/>
    <w:rsid w:val="00AF16ED"/>
    <w:rsid w:val="00AF1ED3"/>
    <w:rsid w:val="00B01A81"/>
    <w:rsid w:val="00B24DD5"/>
    <w:rsid w:val="00B275A1"/>
    <w:rsid w:val="00B31784"/>
    <w:rsid w:val="00B331EB"/>
    <w:rsid w:val="00B362F1"/>
    <w:rsid w:val="00B45244"/>
    <w:rsid w:val="00B454D8"/>
    <w:rsid w:val="00B54BC7"/>
    <w:rsid w:val="00B66D12"/>
    <w:rsid w:val="00B7469A"/>
    <w:rsid w:val="00B92FBB"/>
    <w:rsid w:val="00BB3266"/>
    <w:rsid w:val="00BB6041"/>
    <w:rsid w:val="00BB7A34"/>
    <w:rsid w:val="00BD7C4B"/>
    <w:rsid w:val="00C311D9"/>
    <w:rsid w:val="00C52FC2"/>
    <w:rsid w:val="00C534F0"/>
    <w:rsid w:val="00C9525A"/>
    <w:rsid w:val="00CA56E5"/>
    <w:rsid w:val="00CB7D32"/>
    <w:rsid w:val="00CC6B3A"/>
    <w:rsid w:val="00CD2BEF"/>
    <w:rsid w:val="00CE6C25"/>
    <w:rsid w:val="00D24518"/>
    <w:rsid w:val="00D31860"/>
    <w:rsid w:val="00D37297"/>
    <w:rsid w:val="00D40840"/>
    <w:rsid w:val="00D444D4"/>
    <w:rsid w:val="00D45391"/>
    <w:rsid w:val="00D471F6"/>
    <w:rsid w:val="00D7779E"/>
    <w:rsid w:val="00D82175"/>
    <w:rsid w:val="00D85A76"/>
    <w:rsid w:val="00D90457"/>
    <w:rsid w:val="00DA394D"/>
    <w:rsid w:val="00DB1504"/>
    <w:rsid w:val="00DB23D6"/>
    <w:rsid w:val="00DB6BF8"/>
    <w:rsid w:val="00DE7F80"/>
    <w:rsid w:val="00DF5357"/>
    <w:rsid w:val="00E12DCC"/>
    <w:rsid w:val="00E253E8"/>
    <w:rsid w:val="00E371D2"/>
    <w:rsid w:val="00E87CAE"/>
    <w:rsid w:val="00E905F8"/>
    <w:rsid w:val="00E9635B"/>
    <w:rsid w:val="00EA19DB"/>
    <w:rsid w:val="00EA4EA6"/>
    <w:rsid w:val="00EB31B2"/>
    <w:rsid w:val="00EC3169"/>
    <w:rsid w:val="00EC3622"/>
    <w:rsid w:val="00EC767D"/>
    <w:rsid w:val="00ED2608"/>
    <w:rsid w:val="00EE4225"/>
    <w:rsid w:val="00EF3D09"/>
    <w:rsid w:val="00EF575B"/>
    <w:rsid w:val="00F074E7"/>
    <w:rsid w:val="00F10901"/>
    <w:rsid w:val="00F14D8F"/>
    <w:rsid w:val="00F2166B"/>
    <w:rsid w:val="00F229E0"/>
    <w:rsid w:val="00F25948"/>
    <w:rsid w:val="00F301BE"/>
    <w:rsid w:val="00F56CB0"/>
    <w:rsid w:val="00F638BD"/>
    <w:rsid w:val="00F70772"/>
    <w:rsid w:val="00F71D7C"/>
    <w:rsid w:val="00F764AE"/>
    <w:rsid w:val="00F76E6C"/>
    <w:rsid w:val="00F82856"/>
    <w:rsid w:val="00F85365"/>
    <w:rsid w:val="00FB20C0"/>
    <w:rsid w:val="00FB5EB9"/>
    <w:rsid w:val="00FC0B83"/>
    <w:rsid w:val="00FC6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765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table" w:styleId="TableGrid">
    <w:name w:val="Table Grid"/>
    <w:basedOn w:val="TableNormal"/>
    <w:uiPriority w:val="59"/>
    <w:rsid w:val="00A93D2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0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2022-07-18T16:37:00Z</dcterms:created>
  <dcterms:modified xsi:type="dcterms:W3CDTF">2022-07-18T16:37:00Z</dcterms:modified>
</cp:coreProperties>
</file>